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7213" w14:textId="23AE1F48" w:rsidR="0058521A" w:rsidRDefault="0058521A" w:rsidP="0058521A">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Ст-81-25</w:t>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b/>
          <w:bCs/>
          <w:color w:val="000000"/>
          <w:kern w:val="0"/>
          <w:sz w:val="22"/>
          <w:szCs w:val="22"/>
        </w:rPr>
        <w:t xml:space="preserve">           </w:t>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p>
    <w:p w14:paraId="390338FD" w14:textId="77777777" w:rsidR="0058521A" w:rsidRDefault="0058521A" w:rsidP="0058521A">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ab/>
        <w:t xml:space="preserve">ОСНОВНИОТ СУД ВО БИТОЛА со стечајниот судија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«Татјана Митревска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одлучувајќи по предлогот за отварање на стечајна постапка поднесен од управителот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«Илче Богоевски</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«Горно Оризари</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 xml:space="preserve">»,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«ул. Ванчо Јаневски бр.13</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за отворање на стечајна постапка над должникот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«ДТПУ ЕМИЛИЈА ТРЕЈД увоз-извоз ДООЕЛ 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во ликвидација,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«ул.Партизанска бр.47-а/16</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вон рочиште на ден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461 </w:instrText>
      </w:r>
      <w:r>
        <w:rPr>
          <w:rFonts w:ascii="Arial" w:hAnsi="Arial" w:cs="Arial"/>
          <w:color w:val="000000"/>
          <w:kern w:val="0"/>
          <w:sz w:val="22"/>
          <w:szCs w:val="22"/>
        </w:rPr>
        <w:fldChar w:fldCharType="end"/>
      </w:r>
      <w:r>
        <w:rPr>
          <w:rFonts w:ascii="Arial" w:hAnsi="Arial" w:cs="Arial"/>
          <w:color w:val="000000"/>
          <w:kern w:val="0"/>
          <w:sz w:val="22"/>
          <w:szCs w:val="22"/>
        </w:rPr>
        <w:t>«27.06.2025</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461 </w:instrText>
      </w:r>
      <w:r>
        <w:rPr>
          <w:rFonts w:ascii="Arial" w:hAnsi="Arial" w:cs="Arial"/>
          <w:color w:val="000000"/>
          <w:kern w:val="0"/>
          <w:sz w:val="22"/>
          <w:szCs w:val="22"/>
        </w:rPr>
        <w:fldChar w:fldCharType="end"/>
      </w:r>
      <w:r>
        <w:rPr>
          <w:rFonts w:ascii="Arial" w:hAnsi="Arial" w:cs="Arial"/>
          <w:color w:val="000000"/>
          <w:kern w:val="0"/>
          <w:sz w:val="22"/>
          <w:szCs w:val="22"/>
        </w:rPr>
        <w:t xml:space="preserve">»година, донесе </w:t>
      </w:r>
    </w:p>
    <w:p w14:paraId="4BAE25F0" w14:textId="77777777" w:rsidR="0058521A" w:rsidRDefault="0058521A" w:rsidP="0058521A">
      <w:pPr>
        <w:autoSpaceDE w:val="0"/>
        <w:autoSpaceDN w:val="0"/>
        <w:adjustRightInd w:val="0"/>
        <w:spacing w:after="200" w:line="240" w:lineRule="auto"/>
        <w:jc w:val="both"/>
        <w:rPr>
          <w:rFonts w:ascii="Arial" w:hAnsi="Arial" w:cs="Arial"/>
          <w:color w:val="000000"/>
          <w:kern w:val="0"/>
          <w:sz w:val="22"/>
          <w:szCs w:val="22"/>
        </w:rPr>
      </w:pPr>
    </w:p>
    <w:p w14:paraId="72F254D5" w14:textId="77777777" w:rsidR="0058521A" w:rsidRDefault="0058521A" w:rsidP="0058521A">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 xml:space="preserve">                                                        </w:t>
      </w:r>
      <w:bookmarkStart w:id="0" w:name="_GoBack"/>
      <w:bookmarkEnd w:id="0"/>
      <w:r>
        <w:rPr>
          <w:rFonts w:ascii="Arial" w:hAnsi="Arial" w:cs="Arial"/>
          <w:color w:val="000000"/>
          <w:kern w:val="0"/>
          <w:sz w:val="22"/>
          <w:szCs w:val="22"/>
        </w:rPr>
        <w:t>Р Е Ш Е Н И Е</w:t>
      </w:r>
      <w:r>
        <w:rPr>
          <w:rFonts w:ascii="Arial" w:hAnsi="Arial" w:cs="Arial"/>
          <w:color w:val="000000"/>
          <w:kern w:val="0"/>
          <w:sz w:val="22"/>
          <w:szCs w:val="22"/>
        </w:rPr>
        <w:tab/>
      </w:r>
      <w:r>
        <w:rPr>
          <w:rFonts w:ascii="Arial" w:hAnsi="Arial" w:cs="Arial"/>
          <w:color w:val="000000"/>
          <w:kern w:val="0"/>
          <w:sz w:val="22"/>
          <w:szCs w:val="22"/>
        </w:rPr>
        <w:tab/>
      </w:r>
    </w:p>
    <w:p w14:paraId="55AD57C1" w14:textId="77777777" w:rsidR="0058521A" w:rsidRDefault="0058521A" w:rsidP="0058521A">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t>I</w:t>
      </w:r>
    </w:p>
    <w:p w14:paraId="760C6200"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 xml:space="preserve">СЕ ПОВЕДУВА претходна постапка заради утврдување на условите за отворање на стечајна постапка над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«ДТПУ ЕМИЛИЈА ТРЕЈД увоз-извоз ДООЕЛ 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-во ликвидација , без даночен број а со  ЕМБС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418 </w:instrText>
      </w:r>
      <w:r>
        <w:rPr>
          <w:rFonts w:ascii="Arial" w:hAnsi="Arial" w:cs="Arial"/>
          <w:color w:val="000000"/>
          <w:kern w:val="0"/>
          <w:sz w:val="22"/>
          <w:szCs w:val="22"/>
        </w:rPr>
        <w:fldChar w:fldCharType="end"/>
      </w:r>
      <w:r>
        <w:rPr>
          <w:rFonts w:ascii="Arial" w:hAnsi="Arial" w:cs="Arial"/>
          <w:color w:val="000000"/>
          <w:kern w:val="0"/>
          <w:sz w:val="22"/>
          <w:szCs w:val="22"/>
        </w:rPr>
        <w:t>«5711975</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418 </w:instrText>
      </w:r>
      <w:r>
        <w:rPr>
          <w:rFonts w:ascii="Arial" w:hAnsi="Arial" w:cs="Arial"/>
          <w:color w:val="000000"/>
          <w:kern w:val="0"/>
          <w:sz w:val="22"/>
          <w:szCs w:val="22"/>
        </w:rPr>
        <w:fldChar w:fldCharType="end"/>
      </w:r>
      <w:r>
        <w:rPr>
          <w:rFonts w:ascii="Arial" w:hAnsi="Arial" w:cs="Arial"/>
          <w:color w:val="000000"/>
          <w:kern w:val="0"/>
          <w:sz w:val="22"/>
          <w:szCs w:val="22"/>
        </w:rPr>
        <w:t>».</w:t>
      </w:r>
    </w:p>
    <w:p w14:paraId="54188080"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СЕ ОПРЕДЕЛУВА рочиште за испитување на условите за отворање на стечајна постапка за ден 14.07.2025 година во 14,00 часот во соба  55 во Основен суд Битола.</w:t>
      </w:r>
    </w:p>
    <w:p w14:paraId="4B069AEC"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Против решението за поведување на претходна постапка не е дозволена жалба.</w:t>
      </w:r>
    </w:p>
    <w:p w14:paraId="57722334" w14:textId="77777777" w:rsidR="0058521A" w:rsidRDefault="0058521A" w:rsidP="0058521A">
      <w:pPr>
        <w:autoSpaceDE w:val="0"/>
        <w:autoSpaceDN w:val="0"/>
        <w:adjustRightInd w:val="0"/>
        <w:spacing w:after="0" w:line="240" w:lineRule="auto"/>
        <w:ind w:left="709"/>
        <w:jc w:val="center"/>
        <w:rPr>
          <w:rFonts w:ascii="Arial" w:hAnsi="Arial" w:cs="Arial"/>
          <w:color w:val="000000"/>
          <w:kern w:val="0"/>
          <w:sz w:val="22"/>
          <w:szCs w:val="22"/>
        </w:rPr>
      </w:pPr>
    </w:p>
    <w:p w14:paraId="50BD6911" w14:textId="77777777" w:rsidR="0058521A" w:rsidRDefault="0058521A" w:rsidP="0058521A">
      <w:pPr>
        <w:autoSpaceDE w:val="0"/>
        <w:autoSpaceDN w:val="0"/>
        <w:adjustRightInd w:val="0"/>
        <w:spacing w:after="0" w:line="240" w:lineRule="auto"/>
        <w:ind w:left="709"/>
        <w:jc w:val="center"/>
        <w:rPr>
          <w:rFonts w:ascii="Arial" w:hAnsi="Arial" w:cs="Arial"/>
          <w:color w:val="000000"/>
          <w:kern w:val="0"/>
          <w:sz w:val="22"/>
          <w:szCs w:val="22"/>
        </w:rPr>
      </w:pPr>
      <w:r>
        <w:rPr>
          <w:rFonts w:ascii="Arial" w:hAnsi="Arial" w:cs="Arial"/>
          <w:color w:val="000000"/>
          <w:kern w:val="0"/>
          <w:sz w:val="22"/>
          <w:szCs w:val="22"/>
        </w:rPr>
        <w:t>II</w:t>
      </w:r>
    </w:p>
    <w:p w14:paraId="0D748F97"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СЕ ОПРЕДЕЛУВААТ следните мерки за обезбедување:</w:t>
      </w:r>
    </w:p>
    <w:p w14:paraId="4BB5423C"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За привремен стечаен управник се именува овластениот стечаен управник  Ели Божиновска од Битола ул.Кримент Охридски бр.13/4   тел. 070-342-239 .</w:t>
      </w:r>
    </w:p>
    <w:p w14:paraId="03BAE259"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Привремениот стечаен управник е должен:</w:t>
      </w:r>
    </w:p>
    <w:p w14:paraId="338A2F0C"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-да испита дали постои причина за отворање на стечајна постапка</w:t>
      </w:r>
    </w:p>
    <w:p w14:paraId="573BBA79"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 xml:space="preserve">-да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донесувањето на одлуката за отворање на стечајната постапка со цел да се избегне значително намалување на имотот и да се испита дали од имотот на должникот може да се намират трошоците на постапката и да изготви извештај за економско-финансиската состојба на должникот. </w:t>
      </w:r>
    </w:p>
    <w:p w14:paraId="296D8901"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СЕ ЗАДОЛЖУВА должникот, законскиот застапник и одговорните лица, да му овозможат на привремениот управник да влезе во деловните простории, за да може да ги спроведе потребните дејствија како и да изврши увид во трговските книги и деловната документација.</w:t>
      </w:r>
    </w:p>
    <w:p w14:paraId="6A2DA50E"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 xml:space="preserve">СЕ ЗАБРАНУВА определување или спроведување на присилно извршување или обезбедување против должникот. </w:t>
      </w:r>
    </w:p>
    <w:p w14:paraId="7422050A"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СЕ ЗАБРАНУВА исплата од сметките на должникот.</w:t>
      </w:r>
    </w:p>
    <w:p w14:paraId="5828539B"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Се повикуваат должниците на должникот и должниковите солидарни содолжници и гаранти без одлагање да ги исполнат своите обврски кон должникот.</w:t>
      </w:r>
    </w:p>
    <w:p w14:paraId="1E1C4EA2"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p>
    <w:p w14:paraId="3F0150DA" w14:textId="77777777" w:rsidR="0058521A" w:rsidRDefault="0058521A" w:rsidP="0058521A">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Решението се објавува на огласна табла на судот и во Службен весник на РМ.</w:t>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p>
    <w:p w14:paraId="30879749" w14:textId="77777777" w:rsidR="0058521A" w:rsidRDefault="0058521A" w:rsidP="0058521A">
      <w:pPr>
        <w:autoSpaceDE w:val="0"/>
        <w:autoSpaceDN w:val="0"/>
        <w:adjustRightInd w:val="0"/>
        <w:spacing w:after="0" w:line="240" w:lineRule="auto"/>
        <w:jc w:val="center"/>
        <w:rPr>
          <w:rFonts w:ascii="Arial" w:hAnsi="Arial" w:cs="Arial"/>
          <w:color w:val="000000"/>
          <w:kern w:val="0"/>
          <w:sz w:val="22"/>
          <w:szCs w:val="22"/>
        </w:rPr>
      </w:pPr>
      <w:r>
        <w:rPr>
          <w:rFonts w:ascii="Arial" w:hAnsi="Arial" w:cs="Arial"/>
          <w:color w:val="000000"/>
          <w:kern w:val="0"/>
          <w:sz w:val="22"/>
          <w:szCs w:val="22"/>
        </w:rPr>
        <w:t>О б р а з л о ж е н и е</w:t>
      </w:r>
    </w:p>
    <w:p w14:paraId="5CC3880F" w14:textId="77777777" w:rsidR="0058521A" w:rsidRDefault="0058521A" w:rsidP="0058521A">
      <w:pPr>
        <w:autoSpaceDE w:val="0"/>
        <w:autoSpaceDN w:val="0"/>
        <w:adjustRightInd w:val="0"/>
        <w:spacing w:after="0" w:line="240" w:lineRule="auto"/>
        <w:ind w:firstLine="720"/>
        <w:jc w:val="both"/>
        <w:rPr>
          <w:rFonts w:ascii="Arial" w:hAnsi="Arial" w:cs="Arial"/>
          <w:color w:val="000000"/>
          <w:kern w:val="0"/>
          <w:sz w:val="22"/>
          <w:szCs w:val="22"/>
        </w:rPr>
      </w:pPr>
    </w:p>
    <w:p w14:paraId="54479EA9" w14:textId="77777777" w:rsidR="0058521A" w:rsidRDefault="0058521A" w:rsidP="0058521A">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ab/>
        <w:t xml:space="preserve">Предлагачот-Ликвидатор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«Илче Богоевски</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«Горно Оризари</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поднесе предлог за отворање на стечајна постапка над должникот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«ДТПУ ЕМИЛИЈА ТРЕЈД увоз-извоз ДООЕЛ 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наводи дека заради неспособност за </w:t>
      </w:r>
      <w:r>
        <w:rPr>
          <w:rFonts w:ascii="Arial" w:hAnsi="Arial" w:cs="Arial"/>
          <w:color w:val="000000"/>
          <w:kern w:val="0"/>
          <w:sz w:val="22"/>
          <w:szCs w:val="22"/>
        </w:rPr>
        <w:lastRenderedPageBreak/>
        <w:t>плаќање, неликвидност и неможност да ги намирува обврските од редовното работење, да се отвори стечајна постапка.</w:t>
      </w:r>
    </w:p>
    <w:p w14:paraId="5A9E92DC" w14:textId="77777777" w:rsidR="0058521A" w:rsidRDefault="0058521A" w:rsidP="0058521A">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ab/>
        <w:t>Постапувајќи по предлогот, стечајниот судија утврди дека предлогот е уреден и согласно член 54 ст.2 од Законот за стечај,  донесе решение за поведување на претходна постапка и го определи датумот за одржување на рочиште за испитување на условите за отворање на стечајната постапка.</w:t>
      </w:r>
    </w:p>
    <w:p w14:paraId="1074D71E" w14:textId="77777777" w:rsidR="0058521A" w:rsidRDefault="0058521A" w:rsidP="0058521A">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ab/>
        <w:t>Стечајниот судија согласно член 58 од Законот за стечај ги определи мерките за обезбедување наведени во став 2 од решението.Судот определи и објавување на ова решение согласно член 60 од Законот за стечај.</w:t>
      </w:r>
    </w:p>
    <w:p w14:paraId="6D6D6187" w14:textId="77777777" w:rsidR="0058521A" w:rsidRDefault="0058521A" w:rsidP="0058521A">
      <w:pPr>
        <w:autoSpaceDE w:val="0"/>
        <w:autoSpaceDN w:val="0"/>
        <w:adjustRightInd w:val="0"/>
        <w:spacing w:after="0" w:line="240" w:lineRule="auto"/>
        <w:ind w:firstLine="720"/>
        <w:jc w:val="both"/>
        <w:rPr>
          <w:rFonts w:ascii="Arial" w:hAnsi="Arial" w:cs="Arial"/>
          <w:color w:val="000000"/>
          <w:kern w:val="0"/>
          <w:sz w:val="22"/>
          <w:szCs w:val="22"/>
        </w:rPr>
      </w:pPr>
    </w:p>
    <w:p w14:paraId="18436AC3" w14:textId="77777777" w:rsidR="0058521A" w:rsidRDefault="0058521A" w:rsidP="0058521A">
      <w:pPr>
        <w:autoSpaceDE w:val="0"/>
        <w:autoSpaceDN w:val="0"/>
        <w:adjustRightInd w:val="0"/>
        <w:spacing w:after="0" w:line="240" w:lineRule="auto"/>
        <w:ind w:left="720"/>
        <w:jc w:val="both"/>
        <w:rPr>
          <w:rFonts w:ascii="Arial" w:hAnsi="Arial" w:cs="Arial"/>
          <w:color w:val="000000"/>
          <w:kern w:val="0"/>
          <w:sz w:val="22"/>
          <w:szCs w:val="22"/>
        </w:rPr>
      </w:pPr>
    </w:p>
    <w:p w14:paraId="6D6371E9" w14:textId="77777777" w:rsidR="0058521A" w:rsidRDefault="0058521A" w:rsidP="0058521A">
      <w:pPr>
        <w:autoSpaceDE w:val="0"/>
        <w:autoSpaceDN w:val="0"/>
        <w:adjustRightInd w:val="0"/>
        <w:spacing w:after="0" w:line="240" w:lineRule="auto"/>
        <w:ind w:left="72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 xml:space="preserve"> </w:t>
      </w:r>
    </w:p>
    <w:p w14:paraId="1B15E4E4" w14:textId="77777777" w:rsidR="0058521A" w:rsidRDefault="0058521A" w:rsidP="0058521A">
      <w:pPr>
        <w:autoSpaceDE w:val="0"/>
        <w:autoSpaceDN w:val="0"/>
        <w:adjustRightInd w:val="0"/>
        <w:spacing w:after="0" w:line="240" w:lineRule="auto"/>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t xml:space="preserve">                                            Стечаен судија</w:t>
      </w:r>
    </w:p>
    <w:p w14:paraId="31FAD260" w14:textId="77777777" w:rsidR="0058521A" w:rsidRDefault="0058521A" w:rsidP="0058521A">
      <w:pPr>
        <w:autoSpaceDE w:val="0"/>
        <w:autoSpaceDN w:val="0"/>
        <w:adjustRightInd w:val="0"/>
        <w:spacing w:after="0" w:line="240" w:lineRule="auto"/>
        <w:jc w:val="both"/>
        <w:rPr>
          <w:rFonts w:ascii="Arial" w:hAnsi="Arial" w:cs="Arial"/>
          <w:b/>
          <w:bCs/>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t xml:space="preserve">                                                             </w:t>
      </w:r>
      <w:r>
        <w:rPr>
          <w:rFonts w:ascii="Arial" w:hAnsi="Arial" w:cs="Arial"/>
          <w:b/>
          <w:bCs/>
          <w:color w:val="000000"/>
          <w:kern w:val="0"/>
          <w:sz w:val="22"/>
          <w:szCs w:val="22"/>
        </w:rPr>
        <w:t xml:space="preserve">  </w:t>
      </w:r>
      <w:r>
        <w:rPr>
          <w:rFonts w:ascii="Arial" w:hAnsi="Arial" w:cs="Arial"/>
          <w:b/>
          <w:bCs/>
          <w:color w:val="000000"/>
          <w:kern w:val="0"/>
          <w:sz w:val="22"/>
          <w:szCs w:val="22"/>
        </w:rPr>
        <w:fldChar w:fldCharType="begin"/>
      </w:r>
      <w:r>
        <w:rPr>
          <w:rFonts w:ascii="Arial" w:hAnsi="Arial" w:cs="Arial"/>
          <w:b/>
          <w:bCs/>
          <w:color w:val="000000"/>
          <w:kern w:val="0"/>
          <w:sz w:val="22"/>
          <w:szCs w:val="22"/>
        </w:rPr>
        <w:instrText xml:space="preserve">MERGEFIELD 94 </w:instrText>
      </w:r>
      <w:r>
        <w:rPr>
          <w:rFonts w:ascii="Arial" w:hAnsi="Arial" w:cs="Arial"/>
          <w:b/>
          <w:bCs/>
          <w:color w:val="000000"/>
          <w:kern w:val="0"/>
          <w:sz w:val="22"/>
          <w:szCs w:val="22"/>
        </w:rPr>
        <w:fldChar w:fldCharType="end"/>
      </w:r>
      <w:r>
        <w:rPr>
          <w:rFonts w:ascii="Arial" w:hAnsi="Arial" w:cs="Arial"/>
          <w:b/>
          <w:bCs/>
          <w:color w:val="000000"/>
          <w:kern w:val="0"/>
          <w:sz w:val="22"/>
          <w:szCs w:val="22"/>
        </w:rPr>
        <w:t>«</w:t>
      </w:r>
      <w:r>
        <w:rPr>
          <w:rFonts w:ascii="Arial" w:hAnsi="Arial" w:cs="Arial"/>
          <w:color w:val="000000"/>
          <w:kern w:val="0"/>
          <w:sz w:val="22"/>
          <w:szCs w:val="22"/>
        </w:rPr>
        <w:t>Татјана Митревска</w:t>
      </w:r>
      <w:r>
        <w:rPr>
          <w:rFonts w:ascii="Arial" w:hAnsi="Arial" w:cs="Arial"/>
          <w:b/>
          <w:bCs/>
          <w:color w:val="000000"/>
          <w:kern w:val="0"/>
          <w:sz w:val="22"/>
          <w:szCs w:val="22"/>
        </w:rPr>
        <w:fldChar w:fldCharType="begin"/>
      </w:r>
      <w:r>
        <w:rPr>
          <w:rFonts w:ascii="Arial" w:hAnsi="Arial" w:cs="Arial"/>
          <w:b/>
          <w:bCs/>
          <w:color w:val="000000"/>
          <w:kern w:val="0"/>
          <w:sz w:val="22"/>
          <w:szCs w:val="22"/>
        </w:rPr>
        <w:instrText xml:space="preserve">MERGEFIELD 94 </w:instrText>
      </w:r>
      <w:r>
        <w:rPr>
          <w:rFonts w:ascii="Arial" w:hAnsi="Arial" w:cs="Arial"/>
          <w:b/>
          <w:bCs/>
          <w:color w:val="000000"/>
          <w:kern w:val="0"/>
          <w:sz w:val="22"/>
          <w:szCs w:val="22"/>
        </w:rPr>
        <w:fldChar w:fldCharType="end"/>
      </w:r>
      <w:r>
        <w:rPr>
          <w:rFonts w:ascii="Arial" w:hAnsi="Arial" w:cs="Arial"/>
          <w:b/>
          <w:bCs/>
          <w:color w:val="000000"/>
          <w:kern w:val="0"/>
          <w:sz w:val="22"/>
          <w:szCs w:val="22"/>
        </w:rPr>
        <w:t>»</w:t>
      </w:r>
    </w:p>
    <w:p w14:paraId="7E6574A7" w14:textId="77777777" w:rsidR="0058521A" w:rsidRDefault="0058521A" w:rsidP="0058521A">
      <w:pPr>
        <w:autoSpaceDE w:val="0"/>
        <w:autoSpaceDN w:val="0"/>
        <w:adjustRightInd w:val="0"/>
        <w:spacing w:after="0" w:line="240" w:lineRule="auto"/>
        <w:jc w:val="both"/>
        <w:rPr>
          <w:rFonts w:ascii="Arial" w:hAnsi="Arial" w:cs="Arial"/>
          <w:b/>
          <w:bCs/>
          <w:color w:val="000000"/>
          <w:kern w:val="0"/>
          <w:sz w:val="22"/>
          <w:szCs w:val="22"/>
        </w:rPr>
      </w:pPr>
    </w:p>
    <w:p w14:paraId="15392B53" w14:textId="77777777" w:rsidR="0058521A" w:rsidRDefault="0058521A" w:rsidP="0058521A">
      <w:pPr>
        <w:autoSpaceDE w:val="0"/>
        <w:autoSpaceDN w:val="0"/>
        <w:adjustRightInd w:val="0"/>
        <w:spacing w:after="0" w:line="240" w:lineRule="auto"/>
        <w:jc w:val="both"/>
        <w:rPr>
          <w:rFonts w:ascii="Arial" w:hAnsi="Arial" w:cs="Arial"/>
          <w:b/>
          <w:bCs/>
          <w:color w:val="000000"/>
          <w:kern w:val="0"/>
          <w:sz w:val="22"/>
          <w:szCs w:val="22"/>
        </w:rPr>
      </w:pPr>
    </w:p>
    <w:p w14:paraId="4D3FBDFB" w14:textId="77777777" w:rsidR="0058521A" w:rsidRDefault="0058521A" w:rsidP="0058521A">
      <w:pPr>
        <w:autoSpaceDE w:val="0"/>
        <w:autoSpaceDN w:val="0"/>
        <w:adjustRightInd w:val="0"/>
        <w:spacing w:after="200" w:line="240" w:lineRule="auto"/>
        <w:jc w:val="both"/>
        <w:rPr>
          <w:rFonts w:ascii="Arial" w:hAnsi="Arial" w:cs="Arial"/>
          <w:color w:val="000000"/>
          <w:kern w:val="0"/>
          <w:sz w:val="22"/>
          <w:szCs w:val="22"/>
        </w:rPr>
      </w:pPr>
    </w:p>
    <w:p w14:paraId="2168342E" w14:textId="77777777" w:rsidR="0058521A" w:rsidRDefault="0058521A" w:rsidP="0058521A">
      <w:pPr>
        <w:autoSpaceDE w:val="0"/>
        <w:autoSpaceDN w:val="0"/>
        <w:adjustRightInd w:val="0"/>
        <w:spacing w:after="0" w:line="240" w:lineRule="auto"/>
        <w:jc w:val="both"/>
        <w:rPr>
          <w:rFonts w:ascii="Arial" w:hAnsi="Arial" w:cs="Arial"/>
          <w:color w:val="000000"/>
          <w:kern w:val="0"/>
          <w:sz w:val="22"/>
          <w:szCs w:val="22"/>
        </w:rPr>
      </w:pPr>
      <w:r>
        <w:rPr>
          <w:rFonts w:ascii="Arial" w:hAnsi="Arial" w:cs="Arial"/>
          <w:color w:val="000000"/>
          <w:kern w:val="0"/>
          <w:sz w:val="22"/>
          <w:szCs w:val="22"/>
        </w:rPr>
        <w:t xml:space="preserve"> ПОУКА: Против ова решение не е дозволена жалба</w:t>
      </w:r>
    </w:p>
    <w:p w14:paraId="35A69510" w14:textId="77777777" w:rsidR="0058521A" w:rsidRDefault="0058521A" w:rsidP="0058521A">
      <w:pPr>
        <w:autoSpaceDE w:val="0"/>
        <w:autoSpaceDN w:val="0"/>
        <w:adjustRightInd w:val="0"/>
        <w:spacing w:after="0" w:line="240" w:lineRule="auto"/>
        <w:jc w:val="both"/>
        <w:rPr>
          <w:rFonts w:ascii="Arial" w:hAnsi="Arial" w:cs="Arial"/>
          <w:color w:val="000000"/>
          <w:kern w:val="0"/>
          <w:sz w:val="22"/>
          <w:szCs w:val="22"/>
        </w:rPr>
      </w:pPr>
    </w:p>
    <w:p w14:paraId="52B1642C" w14:textId="77777777" w:rsidR="0058521A" w:rsidRDefault="0058521A" w:rsidP="0058521A">
      <w:pPr>
        <w:autoSpaceDE w:val="0"/>
        <w:autoSpaceDN w:val="0"/>
        <w:adjustRightInd w:val="0"/>
        <w:spacing w:after="0" w:line="240" w:lineRule="auto"/>
        <w:jc w:val="both"/>
        <w:rPr>
          <w:rFonts w:ascii="Arial" w:hAnsi="Arial" w:cs="Arial"/>
          <w:color w:val="000000"/>
          <w:kern w:val="0"/>
          <w:sz w:val="22"/>
          <w:szCs w:val="22"/>
        </w:rPr>
      </w:pPr>
      <w:r>
        <w:rPr>
          <w:rFonts w:ascii="Arial" w:hAnsi="Arial" w:cs="Arial"/>
          <w:color w:val="000000"/>
          <w:kern w:val="0"/>
          <w:sz w:val="22"/>
          <w:szCs w:val="22"/>
        </w:rPr>
        <w:t>ДНА: Предлагачот, должникот, привремениот стечаен управник, примерок во Службен весник на РМ, Централен Регистар на РМ РД Битола, РД УЈП Битола и на Огласна табла и веб-страна на Основен Суд Битола.</w:t>
      </w:r>
    </w:p>
    <w:p w14:paraId="7A5CD242" w14:textId="77777777" w:rsidR="0058521A" w:rsidRDefault="0058521A" w:rsidP="0058521A">
      <w:pPr>
        <w:autoSpaceDE w:val="0"/>
        <w:autoSpaceDN w:val="0"/>
        <w:adjustRightInd w:val="0"/>
        <w:spacing w:after="0" w:line="240" w:lineRule="auto"/>
        <w:jc w:val="both"/>
        <w:rPr>
          <w:rFonts w:ascii="Arial" w:hAnsi="Arial" w:cs="Arial"/>
          <w:color w:val="000000"/>
          <w:kern w:val="0"/>
          <w:sz w:val="22"/>
          <w:szCs w:val="22"/>
        </w:rPr>
      </w:pPr>
    </w:p>
    <w:p w14:paraId="55FB2BDB" w14:textId="77777777" w:rsidR="0058521A" w:rsidRDefault="0058521A" w:rsidP="0058521A">
      <w:pPr>
        <w:autoSpaceDE w:val="0"/>
        <w:autoSpaceDN w:val="0"/>
        <w:adjustRightInd w:val="0"/>
        <w:spacing w:after="0" w:line="240" w:lineRule="auto"/>
        <w:rPr>
          <w:rFonts w:ascii="Arial" w:hAnsi="Arial" w:cs="Arial"/>
          <w:color w:val="000000"/>
          <w:kern w:val="0"/>
          <w:sz w:val="22"/>
          <w:szCs w:val="22"/>
        </w:rPr>
      </w:pPr>
    </w:p>
    <w:p w14:paraId="1FCE5065" w14:textId="77777777" w:rsidR="0058521A" w:rsidRDefault="0058521A" w:rsidP="0058521A">
      <w:pPr>
        <w:autoSpaceDE w:val="0"/>
        <w:autoSpaceDN w:val="0"/>
        <w:adjustRightInd w:val="0"/>
        <w:spacing w:after="0" w:line="240" w:lineRule="auto"/>
        <w:jc w:val="both"/>
        <w:rPr>
          <w:rFonts w:ascii="Arial" w:hAnsi="Arial" w:cs="Arial"/>
          <w:b/>
          <w:bCs/>
          <w:color w:val="000000"/>
          <w:kern w:val="0"/>
          <w:sz w:val="22"/>
          <w:szCs w:val="22"/>
        </w:rPr>
      </w:pPr>
      <w:r>
        <w:rPr>
          <w:rFonts w:ascii="Arial" w:hAnsi="Arial" w:cs="Arial"/>
          <w:b/>
          <w:bCs/>
          <w:color w:val="000000"/>
          <w:kern w:val="0"/>
          <w:sz w:val="22"/>
          <w:szCs w:val="22"/>
        </w:rPr>
        <w:tab/>
      </w:r>
      <w:r>
        <w:rPr>
          <w:rFonts w:ascii="Arial" w:hAnsi="Arial" w:cs="Arial"/>
          <w:b/>
          <w:bCs/>
          <w:color w:val="000000"/>
          <w:kern w:val="0"/>
          <w:sz w:val="22"/>
          <w:szCs w:val="22"/>
        </w:rPr>
        <w:tab/>
      </w:r>
      <w:r>
        <w:rPr>
          <w:rFonts w:ascii="Arial" w:hAnsi="Arial" w:cs="Arial"/>
          <w:b/>
          <w:bCs/>
          <w:color w:val="000000"/>
          <w:kern w:val="0"/>
          <w:sz w:val="22"/>
          <w:szCs w:val="22"/>
        </w:rPr>
        <w:tab/>
      </w:r>
      <w:r>
        <w:rPr>
          <w:rFonts w:ascii="Arial" w:hAnsi="Arial" w:cs="Arial"/>
          <w:b/>
          <w:bCs/>
          <w:color w:val="000000"/>
          <w:kern w:val="0"/>
          <w:sz w:val="22"/>
          <w:szCs w:val="22"/>
        </w:rPr>
        <w:tab/>
      </w:r>
      <w:r>
        <w:rPr>
          <w:rFonts w:ascii="Arial" w:hAnsi="Arial" w:cs="Arial"/>
          <w:b/>
          <w:bCs/>
          <w:color w:val="000000"/>
          <w:kern w:val="0"/>
          <w:sz w:val="22"/>
          <w:szCs w:val="22"/>
        </w:rPr>
        <w:tab/>
      </w:r>
      <w:r>
        <w:rPr>
          <w:rFonts w:ascii="Arial" w:hAnsi="Arial" w:cs="Arial"/>
          <w:b/>
          <w:bCs/>
          <w:color w:val="000000"/>
          <w:kern w:val="0"/>
          <w:sz w:val="22"/>
          <w:szCs w:val="22"/>
        </w:rPr>
        <w:tab/>
        <w:t xml:space="preserve">         </w:t>
      </w:r>
    </w:p>
    <w:p w14:paraId="5649EE2C" w14:textId="77777777" w:rsidR="0058521A" w:rsidRDefault="0058521A"/>
    <w:sectPr w:rsidR="0058521A" w:rsidSect="0058521A">
      <w:pgSz w:w="11906" w:h="16838"/>
      <w:pgMar w:top="1327" w:right="1451" w:bottom="1327" w:left="1451"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1A"/>
    <w:rsid w:val="0058521A"/>
    <w:rsid w:val="009C798B"/>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2DA2"/>
  <w15:chartTrackingRefBased/>
  <w15:docId w15:val="{FC305CDC-64D7-457C-B45C-B2AD442D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2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52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52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52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52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5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2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52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52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52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52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5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21A"/>
    <w:rPr>
      <w:rFonts w:eastAsiaTheme="majorEastAsia" w:cstheme="majorBidi"/>
      <w:color w:val="272727" w:themeColor="text1" w:themeTint="D8"/>
    </w:rPr>
  </w:style>
  <w:style w:type="paragraph" w:styleId="Title">
    <w:name w:val="Title"/>
    <w:basedOn w:val="Normal"/>
    <w:next w:val="Normal"/>
    <w:link w:val="TitleChar"/>
    <w:uiPriority w:val="10"/>
    <w:qFormat/>
    <w:rsid w:val="00585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21A"/>
    <w:pPr>
      <w:spacing w:before="160"/>
      <w:jc w:val="center"/>
    </w:pPr>
    <w:rPr>
      <w:i/>
      <w:iCs/>
      <w:color w:val="404040" w:themeColor="text1" w:themeTint="BF"/>
    </w:rPr>
  </w:style>
  <w:style w:type="character" w:customStyle="1" w:styleId="QuoteChar">
    <w:name w:val="Quote Char"/>
    <w:basedOn w:val="DefaultParagraphFont"/>
    <w:link w:val="Quote"/>
    <w:uiPriority w:val="29"/>
    <w:rsid w:val="0058521A"/>
    <w:rPr>
      <w:i/>
      <w:iCs/>
      <w:color w:val="404040" w:themeColor="text1" w:themeTint="BF"/>
    </w:rPr>
  </w:style>
  <w:style w:type="paragraph" w:styleId="ListParagraph">
    <w:name w:val="List Paragraph"/>
    <w:basedOn w:val="Normal"/>
    <w:uiPriority w:val="34"/>
    <w:qFormat/>
    <w:rsid w:val="0058521A"/>
    <w:pPr>
      <w:ind w:left="720"/>
      <w:contextualSpacing/>
    </w:pPr>
  </w:style>
  <w:style w:type="character" w:styleId="IntenseEmphasis">
    <w:name w:val="Intense Emphasis"/>
    <w:basedOn w:val="DefaultParagraphFont"/>
    <w:uiPriority w:val="21"/>
    <w:qFormat/>
    <w:rsid w:val="0058521A"/>
    <w:rPr>
      <w:i/>
      <w:iCs/>
      <w:color w:val="2F5496" w:themeColor="accent1" w:themeShade="BF"/>
    </w:rPr>
  </w:style>
  <w:style w:type="paragraph" w:styleId="IntenseQuote">
    <w:name w:val="Intense Quote"/>
    <w:basedOn w:val="Normal"/>
    <w:next w:val="Normal"/>
    <w:link w:val="IntenseQuoteChar"/>
    <w:uiPriority w:val="30"/>
    <w:qFormat/>
    <w:rsid w:val="00585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521A"/>
    <w:rPr>
      <w:i/>
      <w:iCs/>
      <w:color w:val="2F5496" w:themeColor="accent1" w:themeShade="BF"/>
    </w:rPr>
  </w:style>
  <w:style w:type="character" w:styleId="IntenseReference">
    <w:name w:val="Intense Reference"/>
    <w:basedOn w:val="DefaultParagraphFont"/>
    <w:uiPriority w:val="32"/>
    <w:qFormat/>
    <w:rsid w:val="00585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2025-07-01T12:47:00Z</dcterms:created>
  <dcterms:modified xsi:type="dcterms:W3CDTF">2025-07-01T12:51:00Z</dcterms:modified>
</cp:coreProperties>
</file>