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0F" w:rsidRDefault="003B3E0F" w:rsidP="003B3E0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3B3E0F" w:rsidRDefault="003B3E0F" w:rsidP="003B3E0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3B3E0F" w:rsidRDefault="003B3E0F" w:rsidP="003B3E0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СТ.бр.15/23</w:t>
      </w:r>
    </w:p>
    <w:p w:rsidR="003B3E0F" w:rsidRDefault="003B3E0F" w:rsidP="003B3E0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27.10.2023 година</w:t>
      </w:r>
    </w:p>
    <w:p w:rsidR="003B3E0F" w:rsidRDefault="003B3E0F" w:rsidP="003B3E0F">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3B3E0F" w:rsidRDefault="003B3E0F" w:rsidP="003B3E0F">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3B3E0F" w:rsidRDefault="003B3E0F" w:rsidP="003B3E0F">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3B3E0F" w:rsidRDefault="003B3E0F" w:rsidP="003B3E0F">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3B3E0F" w:rsidRDefault="003B3E0F" w:rsidP="003B3E0F">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3B3E0F" w:rsidRDefault="003B3E0F" w:rsidP="003B3E0F">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СТ.бр.15/23 од 27.10.2023 година се поведува претходна постапка за утврдување на причини за отворање на стечајна постапка над должникот </w:t>
      </w:r>
    </w:p>
    <w:p w:rsidR="003B3E0F" w:rsidRDefault="003B3E0F" w:rsidP="003B3E0F">
      <w:pPr>
        <w:autoSpaceDE w:val="0"/>
        <w:autoSpaceDN w:val="0"/>
        <w:adjustRightInd w:val="0"/>
        <w:spacing w:after="0" w:line="240" w:lineRule="auto"/>
        <w:jc w:val="both"/>
        <w:rPr>
          <w:rFonts w:ascii="Arial" w:hAnsi="Arial" w:cs="Arial"/>
          <w:color w:val="000000"/>
        </w:rPr>
      </w:pPr>
    </w:p>
    <w:p w:rsidR="003B3E0F" w:rsidRDefault="003B3E0F" w:rsidP="003B3E0F">
      <w:pPr>
        <w:autoSpaceDE w:val="0"/>
        <w:autoSpaceDN w:val="0"/>
        <w:adjustRightInd w:val="0"/>
        <w:spacing w:after="0" w:line="240" w:lineRule="auto"/>
        <w:jc w:val="center"/>
        <w:rPr>
          <w:rFonts w:ascii="Arial" w:hAnsi="Arial" w:cs="Arial"/>
          <w:color w:val="000000"/>
        </w:rPr>
      </w:pPr>
      <w:r>
        <w:rPr>
          <w:rFonts w:ascii="Arial" w:hAnsi="Arial" w:cs="Arial"/>
          <w:b/>
          <w:bCs/>
          <w:color w:val="000000"/>
        </w:rPr>
        <w:t>Акционерско друштво за продажба и транспорт на нафтени деривати АЛОВ АД Гевгелија,</w:t>
      </w:r>
      <w:r>
        <w:rPr>
          <w:rFonts w:ascii="Arial" w:hAnsi="Arial" w:cs="Arial"/>
          <w:color w:val="000000"/>
        </w:rPr>
        <w:t xml:space="preserve"> </w:t>
      </w:r>
    </w:p>
    <w:p w:rsidR="003B3E0F" w:rsidRDefault="003B3E0F" w:rsidP="003B3E0F">
      <w:pPr>
        <w:autoSpaceDE w:val="0"/>
        <w:autoSpaceDN w:val="0"/>
        <w:adjustRightInd w:val="0"/>
        <w:spacing w:after="0" w:line="240" w:lineRule="auto"/>
        <w:jc w:val="both"/>
        <w:rPr>
          <w:rFonts w:ascii="Arial" w:hAnsi="Arial" w:cs="Arial"/>
          <w:color w:val="000000"/>
        </w:rPr>
      </w:pP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ул.М.Тито бр.7-14 ГТЦ во Гевгелија, со ЕМБС 6505066, ЕДБ 4080009504921, приоритетна дејност 46.71 - Трговија на големо со цврсти, течни и гасовити горива и слични производи, трансакциски сметки: бр.2000024160794484 при Стапанска банка АД Скопје и бр.210065050660188 при НЛБ Тутунска Банка АД Скопје.</w:t>
      </w:r>
    </w:p>
    <w:p w:rsidR="003B3E0F" w:rsidRDefault="003B3E0F" w:rsidP="003B3E0F">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05.12.2023 година во 12,00 часот во судница бр.1 на Основен суд Гевгелија.</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Акционерско друштво за продажба и транспорт на нафтени деривати АЛОВ АД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Владица Ивановска од Свети Николе ул.23-ти Октомври бр.12/3-4 во Свети Николе, број на телефон 075-203-363, е-mail: pesirovo@yahoo.com.</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3B3E0F" w:rsidRDefault="003B3E0F" w:rsidP="003B3E0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 </w:t>
      </w:r>
    </w:p>
    <w:p w:rsidR="00000000" w:rsidRDefault="003B3E0F" w:rsidP="003B3E0F">
      <w:r>
        <w:rPr>
          <w:rFonts w:ascii="Arial" w:hAnsi="Arial" w:cs="Arial"/>
          <w:color w:val="000000"/>
        </w:rPr>
        <w:lastRenderedPageBreak/>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3E0F"/>
    <w:rsid w:val="003B3E0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2023-10-27T14:18:00Z</dcterms:created>
  <dcterms:modified xsi:type="dcterms:W3CDTF">2023-10-27T14:18:00Z</dcterms:modified>
</cp:coreProperties>
</file>