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DD" w:rsidRPr="00AC3F37" w:rsidRDefault="00792ADD" w:rsidP="00792ADD">
      <w:pPr>
        <w:autoSpaceDE w:val="0"/>
        <w:autoSpaceDN w:val="0"/>
        <w:adjustRightInd w:val="0"/>
        <w:spacing w:after="0" w:line="240" w:lineRule="auto"/>
        <w:ind w:right="11"/>
        <w:jc w:val="right"/>
        <w:rPr>
          <w:rFonts w:ascii="Arial" w:hAnsi="Arial" w:cs="Arial"/>
          <w:color w:val="000000"/>
        </w:rPr>
      </w:pPr>
      <w:r>
        <w:rPr>
          <w:rFonts w:ascii="Arial" w:hAnsi="Arial" w:cs="Arial"/>
          <w:color w:val="000000"/>
          <w:lang w:val="en-US"/>
        </w:rPr>
        <w:t xml:space="preserve">I </w:t>
      </w:r>
      <w:r>
        <w:rPr>
          <w:rFonts w:ascii="Arial" w:hAnsi="Arial" w:cs="Arial"/>
          <w:color w:val="000000"/>
        </w:rPr>
        <w:t>СТ-6/24</w:t>
      </w:r>
    </w:p>
    <w:p w:rsidR="00792ADD" w:rsidRDefault="00792ADD" w:rsidP="00792ADD">
      <w:pPr>
        <w:autoSpaceDE w:val="0"/>
        <w:autoSpaceDN w:val="0"/>
        <w:adjustRightInd w:val="0"/>
        <w:spacing w:after="0" w:line="240" w:lineRule="auto"/>
        <w:ind w:right="11"/>
        <w:jc w:val="center"/>
        <w:rPr>
          <w:rFonts w:ascii="Arial" w:hAnsi="Arial" w:cs="Arial"/>
          <w:color w:val="000000"/>
        </w:rPr>
      </w:pPr>
    </w:p>
    <w:p w:rsidR="00792ADD" w:rsidRDefault="00792ADD" w:rsidP="00792ADD">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ab/>
        <w:t>ОГЛАС</w:t>
      </w:r>
    </w:p>
    <w:p w:rsidR="00792ADD" w:rsidRDefault="00792ADD" w:rsidP="00792ADD">
      <w:pPr>
        <w:tabs>
          <w:tab w:val="left" w:pos="576"/>
        </w:tabs>
        <w:autoSpaceDE w:val="0"/>
        <w:autoSpaceDN w:val="0"/>
        <w:adjustRightInd w:val="0"/>
        <w:spacing w:after="0" w:line="240" w:lineRule="auto"/>
        <w:jc w:val="center"/>
        <w:rPr>
          <w:rFonts w:ascii="Arial" w:hAnsi="Arial" w:cs="Arial"/>
          <w:color w:val="000000"/>
        </w:rPr>
      </w:pP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ОСНОВНИОТ СУД КУМАНОВО, објавува дека со решение I СТ-6/24  од 28.02.2024 година                                </w:t>
      </w:r>
    </w:p>
    <w:p w:rsidR="00792ADD" w:rsidRDefault="00792ADD" w:rsidP="00792ADD">
      <w:pPr>
        <w:tabs>
          <w:tab w:val="left" w:pos="576"/>
        </w:tabs>
        <w:autoSpaceDE w:val="0"/>
        <w:autoSpaceDN w:val="0"/>
        <w:adjustRightInd w:val="0"/>
        <w:spacing w:after="0" w:line="240" w:lineRule="auto"/>
        <w:jc w:val="center"/>
        <w:rPr>
          <w:rFonts w:ascii="Arial" w:hAnsi="Arial" w:cs="Arial"/>
          <w:color w:val="000000"/>
        </w:rPr>
      </w:pPr>
    </w:p>
    <w:p w:rsidR="00792ADD" w:rsidRDefault="00792ADD" w:rsidP="00792ADD">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«Друштво за производство, трговија и услуги ИБРО 2002 ДООЕЛ Куманово-во ликвидација</w:t>
      </w:r>
      <w:r>
        <w:rPr>
          <w:rFonts w:ascii="Arial" w:hAnsi="Arial" w:cs="Arial"/>
          <w:color w:val="000000"/>
        </w:rPr>
        <w:fldChar w:fldCharType="begin"/>
      </w:r>
      <w:r>
        <w:rPr>
          <w:rFonts w:ascii="Arial" w:hAnsi="Arial" w:cs="Arial"/>
          <w:color w:val="000000"/>
        </w:rPr>
        <w:instrText xml:space="preserve">MERGEFIELD 414 </w:instrText>
      </w:r>
      <w:r>
        <w:rPr>
          <w:rFonts w:ascii="Arial" w:hAnsi="Arial" w:cs="Arial"/>
          <w:color w:val="000000"/>
        </w:rPr>
        <w:fldChar w:fldCharType="end"/>
      </w:r>
      <w:r>
        <w:rPr>
          <w:rFonts w:ascii="Arial" w:hAnsi="Arial" w:cs="Arial"/>
          <w:color w:val="000000"/>
        </w:rPr>
        <w:t xml:space="preserve">», со седиште на ул.Ибе Паликуќа бр.34 Куманово, со трансакциска сметка број 320100028471150 при Централна кооперативна банка АД Скопје, ЕМБС 5626757, ЕДБ 4017002141080 и приоритетна дејност/главна приходна шифра 45.20-Одржување и поправка на моторни возила. </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22.03.2024 година во 12:30 часот, судница број 47 во Основен суд Куманово.</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p>
    <w:p w:rsidR="00792ADD" w:rsidRDefault="00792ADD" w:rsidP="00792ADD">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Томе Петров од Скопје, ул.Коста  Кирков бр.9 Скопје.</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792ADD" w:rsidRDefault="00792ADD" w:rsidP="00792ADD">
      <w:pPr>
        <w:tabs>
          <w:tab w:val="left" w:pos="576"/>
        </w:tabs>
        <w:autoSpaceDE w:val="0"/>
        <w:autoSpaceDN w:val="0"/>
        <w:adjustRightInd w:val="0"/>
        <w:spacing w:after="0" w:line="240" w:lineRule="auto"/>
        <w:jc w:val="both"/>
        <w:rPr>
          <w:rFonts w:ascii="Arial" w:hAnsi="Arial" w:cs="Arial"/>
          <w:color w:val="000000"/>
        </w:rPr>
      </w:pPr>
    </w:p>
    <w:p w:rsidR="00792ADD" w:rsidRPr="00792ADD" w:rsidRDefault="00792ADD" w:rsidP="00792ADD">
      <w:pPr>
        <w:tabs>
          <w:tab w:val="left" w:pos="576"/>
        </w:tabs>
        <w:autoSpaceDE w:val="0"/>
        <w:autoSpaceDN w:val="0"/>
        <w:adjustRightInd w:val="0"/>
        <w:spacing w:after="0" w:line="240" w:lineRule="auto"/>
        <w:jc w:val="both"/>
        <w:rPr>
          <w:rFonts w:ascii="Arial" w:hAnsi="Arial" w:cs="Arial"/>
          <w:color w:val="000000"/>
          <w:lang w:val="en-US"/>
        </w:rPr>
      </w:pPr>
      <w:r>
        <w:rPr>
          <w:rFonts w:ascii="Arial" w:hAnsi="Arial" w:cs="Arial"/>
          <w:color w:val="000000"/>
        </w:rPr>
        <w:tab/>
        <w:t>ОСНОВЕН СУД КУМАНОВО I СТ-6/24 од 28.02.2024 година</w:t>
      </w:r>
    </w:p>
    <w:sectPr w:rsidR="00792ADD" w:rsidRPr="00792ADD" w:rsidSect="00C8683D">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92ADD"/>
    <w:rsid w:val="00792AD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2024-03-01T13:05:00Z</dcterms:created>
  <dcterms:modified xsi:type="dcterms:W3CDTF">2024-03-01T13:05:00Z</dcterms:modified>
</cp:coreProperties>
</file>