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A1" w:rsidRDefault="00C603A1" w:rsidP="00C603A1">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                                                          </w:t>
      </w:r>
    </w:p>
    <w:p w:rsidR="00C603A1" w:rsidRDefault="00C603A1" w:rsidP="00C603A1">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C603A1" w:rsidRDefault="00C603A1" w:rsidP="00C603A1">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«СТ-12/25</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w:t>
      </w:r>
    </w:p>
    <w:p w:rsidR="00C603A1" w:rsidRDefault="00C603A1" w:rsidP="00C603A1">
      <w:pPr>
        <w:autoSpaceDE w:val="0"/>
        <w:autoSpaceDN w:val="0"/>
        <w:adjustRightInd w:val="0"/>
        <w:spacing w:after="0" w:line="240" w:lineRule="auto"/>
        <w:rPr>
          <w:rFonts w:ascii="Arial" w:hAnsi="Arial" w:cs="Arial"/>
          <w:color w:val="000000"/>
        </w:rPr>
      </w:pP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«26.06.2025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C603A1" w:rsidRDefault="00C603A1" w:rsidP="00C603A1">
      <w:pPr>
        <w:autoSpaceDE w:val="0"/>
        <w:autoSpaceDN w:val="0"/>
        <w:adjustRightInd w:val="0"/>
        <w:spacing w:after="0" w:line="240" w:lineRule="auto"/>
        <w:ind w:right="11"/>
        <w:jc w:val="center"/>
        <w:rPr>
          <w:rFonts w:ascii="Arial" w:hAnsi="Arial" w:cs="Arial"/>
          <w:color w:val="000000"/>
        </w:rPr>
      </w:pPr>
    </w:p>
    <w:p w:rsidR="00C603A1" w:rsidRDefault="00C603A1" w:rsidP="00C603A1">
      <w:pPr>
        <w:autoSpaceDE w:val="0"/>
        <w:autoSpaceDN w:val="0"/>
        <w:adjustRightInd w:val="0"/>
        <w:spacing w:after="0" w:line="240" w:lineRule="auto"/>
        <w:ind w:right="11"/>
        <w:jc w:val="center"/>
        <w:rPr>
          <w:rFonts w:ascii="Arial" w:hAnsi="Arial" w:cs="Arial"/>
          <w:color w:val="000000"/>
        </w:rPr>
      </w:pPr>
    </w:p>
    <w:p w:rsidR="00C603A1" w:rsidRDefault="00C603A1" w:rsidP="00C603A1">
      <w:pPr>
        <w:autoSpaceDE w:val="0"/>
        <w:autoSpaceDN w:val="0"/>
        <w:adjustRightInd w:val="0"/>
        <w:spacing w:after="0" w:line="240" w:lineRule="auto"/>
        <w:ind w:right="11"/>
        <w:jc w:val="center"/>
        <w:rPr>
          <w:rFonts w:ascii="Arial" w:hAnsi="Arial" w:cs="Arial"/>
          <w:color w:val="000000"/>
        </w:rPr>
      </w:pPr>
    </w:p>
    <w:p w:rsidR="00C603A1" w:rsidRDefault="00C603A1" w:rsidP="00C603A1">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C603A1" w:rsidRDefault="00C603A1" w:rsidP="00C603A1">
      <w:pPr>
        <w:autoSpaceDE w:val="0"/>
        <w:autoSpaceDN w:val="0"/>
        <w:adjustRightInd w:val="0"/>
        <w:spacing w:after="0" w:line="240" w:lineRule="auto"/>
        <w:ind w:right="11"/>
        <w:jc w:val="both"/>
        <w:rPr>
          <w:rFonts w:ascii="Arial" w:hAnsi="Arial" w:cs="Arial"/>
          <w:color w:val="000000"/>
        </w:rPr>
      </w:pPr>
    </w:p>
    <w:p w:rsidR="00C603A1" w:rsidRDefault="00C603A1" w:rsidP="00C603A1">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Со решение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«СТ-12/25</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26.06.2025 година на Основен суд Куманово, СЕ ОТВОРА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СИ-ГРАН ДООЕЛ експорт импорт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30 бр.1-с.Карпош/Куманово, со трансакциска сметка број 250070101188519 при Шпаркасе Банка Македонија АД Скопје и трансакциска сметка број 290000012174521 при ТТК Банка АД Скопје, со  ЕМБС 6511422, ЕДБ 4017009510391 и приоритетна дејност/главна приходна шифра 23.700-Сечење, обликување и доработка на камен.</w:t>
      </w:r>
    </w:p>
    <w:p w:rsidR="00C603A1" w:rsidRDefault="00C603A1" w:rsidP="00C603A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За стечаен управник се именува овластениот стечаен управник Симон Михајлоски од Скопје, ул.Белчишка бр.18-а  Скопје.</w:t>
      </w:r>
    </w:p>
    <w:p w:rsidR="00C603A1" w:rsidRDefault="00C603A1" w:rsidP="00C603A1">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Стечајната постапка е отворена на 26.06.2025 година.</w:t>
      </w:r>
    </w:p>
    <w:p w:rsidR="00C603A1" w:rsidRDefault="00C603A1" w:rsidP="00C603A1">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 доверителите во рок од 15 дена од објавувањето на решението во „Службен весник на РСМ“ да ги пријават своите побарувања кај стечајниот управник.</w:t>
      </w:r>
    </w:p>
    <w:p w:rsidR="00C603A1" w:rsidRDefault="00C603A1" w:rsidP="00C603A1">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СЕ ПОВИКУВААТ доверителите во рок од 15 дена од објавувањето на решението во „Службен весник на РСМ“ да ги пријават своите разлачни права на подвижните предмети и правата на должникот,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кај стечајниот управник. Доверителите се должни да ги пријават и своите разлачни права на подвижните предмети и на правата на должникот што се запишани во регистрите во кои тие предмети, односно права се запишани. </w:t>
      </w:r>
    </w:p>
    <w:p w:rsidR="00C603A1" w:rsidRDefault="00C603A1" w:rsidP="00C603A1">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w:t>
      </w:r>
      <w:r>
        <w:rPr>
          <w:rFonts w:ascii="Arial" w:hAnsi="Arial" w:cs="Arial"/>
          <w:b/>
          <w:bCs/>
          <w:color w:val="000000"/>
        </w:rPr>
        <w:t xml:space="preserve"> </w:t>
      </w:r>
      <w:r>
        <w:rPr>
          <w:rFonts w:ascii="Arial" w:hAnsi="Arial" w:cs="Arial"/>
          <w:color w:val="000000"/>
        </w:rPr>
        <w:t>должниците на стечајниот должник да ги исполнат своите обврски што ги имаат спрема должникот, на стечајниот управник.</w:t>
      </w:r>
    </w:p>
    <w:p w:rsidR="00C603A1" w:rsidRDefault="00C603A1" w:rsidP="00C603A1">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ЗАКАЖУВА рочиште за испитување и утврдување на пријавените побарувања (испитно рочиште) за ден 12.09.2025 година во 11:30 часот и собрание на доверители (извештајно собрание) за ден 12.09.2025 година во 12:00 часот, на кое врз основа на извештајот на стечајниот управник ќе се одлучува за понатамошниот тек на постапката во судница бр.47 во Основен суд Куманово.</w:t>
      </w:r>
    </w:p>
    <w:p w:rsidR="00C603A1" w:rsidRDefault="00C603A1" w:rsidP="00C603A1">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за отворање стечајна постапка да се достави до Централен регистар на РСМ, Регионална регистрациона канцеларија Куманово и до Агенцијата за катастар на недвижности, заради запишување во трговскиот регистар и во јавните книги во кои се запишани правата врз недвижностите и во други соодветни регистри.</w:t>
      </w:r>
    </w:p>
    <w:p w:rsidR="00C603A1" w:rsidRDefault="00C603A1" w:rsidP="00C603A1">
      <w:pPr>
        <w:tabs>
          <w:tab w:val="left" w:pos="8496"/>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Да се објави оглас во „Службен весник на РСМ“, во два дневни весника, на огласната табла во судот и на веб-страната на Централниот регистар на РСМ.</w:t>
      </w:r>
    </w:p>
    <w:p w:rsidR="00C603A1" w:rsidRDefault="00C603A1" w:rsidP="00C603A1">
      <w:pPr>
        <w:autoSpaceDE w:val="0"/>
        <w:autoSpaceDN w:val="0"/>
        <w:adjustRightInd w:val="0"/>
        <w:spacing w:after="0" w:line="240" w:lineRule="auto"/>
        <w:jc w:val="both"/>
        <w:rPr>
          <w:rFonts w:ascii="Arial" w:hAnsi="Arial" w:cs="Arial"/>
          <w:color w:val="000000"/>
        </w:rPr>
      </w:pPr>
    </w:p>
    <w:p w:rsidR="00C603A1" w:rsidRDefault="00C603A1" w:rsidP="00C603A1">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C603A1" w:rsidRDefault="00C603A1" w:rsidP="00C603A1">
      <w:pPr>
        <w:autoSpaceDE w:val="0"/>
        <w:autoSpaceDN w:val="0"/>
        <w:adjustRightInd w:val="0"/>
        <w:spacing w:after="0" w:line="240" w:lineRule="auto"/>
        <w:jc w:val="both"/>
        <w:rPr>
          <w:rFonts w:ascii="Arial" w:hAnsi="Arial" w:cs="Arial"/>
          <w:color w:val="000000"/>
        </w:rPr>
      </w:pPr>
      <w:r>
        <w:rPr>
          <w:rFonts w:ascii="Arial" w:hAnsi="Arial" w:cs="Arial"/>
          <w:color w:val="000000"/>
        </w:rPr>
        <w:tab/>
      </w:r>
    </w:p>
    <w:p w:rsidR="00000000" w:rsidRDefault="00C603A1" w:rsidP="00C603A1">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«СТ-12/25</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«26.06.2025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useFELayout/>
  </w:compat>
  <w:rsids>
    <w:rsidRoot w:val="00C603A1"/>
    <w:rsid w:val="00C603A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2025-07-01T06:26:00Z</dcterms:created>
  <dcterms:modified xsi:type="dcterms:W3CDTF">2025-07-01T06:26:00Z</dcterms:modified>
</cp:coreProperties>
</file>